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6A122">
      <w:pPr>
        <w:widowControl/>
        <w:adjustRightInd w:val="0"/>
        <w:snapToGrid w:val="0"/>
        <w:spacing w:line="578"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关于组织申报重点新材料研发及应用等</w:t>
      </w:r>
    </w:p>
    <w:p w14:paraId="7A405BDB">
      <w:pPr>
        <w:widowControl/>
        <w:adjustRightInd w:val="0"/>
        <w:snapToGrid w:val="0"/>
        <w:spacing w:line="578" w:lineRule="exact"/>
        <w:jc w:val="center"/>
        <w:rPr>
          <w:rFonts w:ascii="Times New Roman" w:hAnsi="Times New Roman"/>
          <w:sz w:val="30"/>
          <w:szCs w:val="30"/>
        </w:rPr>
      </w:pPr>
      <w:r>
        <w:rPr>
          <w:rFonts w:hint="eastAsia" w:ascii="Times New Roman" w:hAnsi="Times New Roman" w:eastAsia="方正小标宋简体"/>
          <w:sz w:val="44"/>
          <w:szCs w:val="44"/>
        </w:rPr>
        <w:t>国家科技重大专项</w:t>
      </w:r>
      <w:r>
        <w:rPr>
          <w:rFonts w:ascii="Times New Roman" w:hAnsi="Times New Roman" w:eastAsia="方正小标宋简体"/>
          <w:sz w:val="44"/>
          <w:szCs w:val="44"/>
        </w:rPr>
        <w:t>项目的通知</w:t>
      </w:r>
    </w:p>
    <w:p w14:paraId="1210DDD8">
      <w:pPr>
        <w:widowControl/>
        <w:adjustRightInd w:val="0"/>
        <w:snapToGrid w:val="0"/>
        <w:spacing w:line="578" w:lineRule="exact"/>
        <w:rPr>
          <w:rFonts w:ascii="Times New Roman" w:hAnsi="Times New Roman" w:eastAsia="仿宋_GB2312"/>
          <w:color w:val="333333"/>
          <w:kern w:val="0"/>
          <w:sz w:val="32"/>
          <w:szCs w:val="32"/>
        </w:rPr>
      </w:pPr>
    </w:p>
    <w:p w14:paraId="2C1B4F8F">
      <w:pPr>
        <w:widowControl/>
        <w:adjustRightInd w:val="0"/>
        <w:snapToGrid w:val="0"/>
        <w:spacing w:line="578" w:lineRule="exact"/>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各单位：</w:t>
      </w:r>
    </w:p>
    <w:p w14:paraId="2EC7DB3F">
      <w:pPr>
        <w:widowControl/>
        <w:adjustRightInd w:val="0"/>
        <w:snapToGrid w:val="0"/>
        <w:spacing w:line="578" w:lineRule="exact"/>
        <w:ind w:firstLine="640" w:firstLineChars="200"/>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近期，国家科技管理信息系统公共服务平台发布了重点新材料研发及应用、新一代人工智能、量子通信与量子计算机、京津冀环境综合治理和国家磁约束核聚变能发展研究国家科技重大专项项目申报指南（见附件1），为做好我校申报工作，现将申报相关事项通知如下：</w:t>
      </w:r>
    </w:p>
    <w:p w14:paraId="4432BF80">
      <w:pPr>
        <w:widowControl/>
        <w:adjustRightInd w:val="0"/>
        <w:snapToGrid w:val="0"/>
        <w:spacing w:line="578" w:lineRule="exact"/>
        <w:ind w:firstLine="640" w:firstLineChars="200"/>
        <w:rPr>
          <w:rFonts w:ascii="Times New Roman" w:hAnsi="Times New Roman" w:eastAsia="黑体"/>
          <w:color w:val="333333"/>
          <w:kern w:val="0"/>
          <w:sz w:val="32"/>
          <w:szCs w:val="32"/>
        </w:rPr>
      </w:pPr>
      <w:r>
        <w:rPr>
          <w:rFonts w:ascii="Times New Roman" w:hAnsi="Times New Roman" w:eastAsia="黑体"/>
          <w:color w:val="333333"/>
          <w:kern w:val="0"/>
          <w:sz w:val="32"/>
          <w:szCs w:val="32"/>
        </w:rPr>
        <w:t>一、项目简介</w:t>
      </w:r>
    </w:p>
    <w:p w14:paraId="69E97381">
      <w:pPr>
        <w:widowControl/>
        <w:adjustRightInd w:val="0"/>
        <w:snapToGrid w:val="0"/>
        <w:spacing w:line="578" w:lineRule="exact"/>
        <w:ind w:firstLine="643" w:firstLineChars="200"/>
        <w:rPr>
          <w:rFonts w:ascii="Times New Roman" w:hAnsi="Times New Roman" w:eastAsia="楷体"/>
          <w:b/>
          <w:bCs/>
          <w:color w:val="333333"/>
          <w:kern w:val="0"/>
          <w:sz w:val="32"/>
          <w:szCs w:val="32"/>
        </w:rPr>
      </w:pPr>
      <w:r>
        <w:rPr>
          <w:rFonts w:ascii="Times New Roman" w:hAnsi="Times New Roman" w:eastAsia="楷体"/>
          <w:b/>
          <w:bCs/>
          <w:color w:val="333333"/>
          <w:kern w:val="0"/>
          <w:sz w:val="32"/>
          <w:szCs w:val="32"/>
        </w:rPr>
        <w:t>（一）重点新材料研发及应用</w:t>
      </w:r>
    </w:p>
    <w:p w14:paraId="3C010C2E">
      <w:pPr>
        <w:widowControl/>
        <w:spacing w:line="578" w:lineRule="exact"/>
        <w:ind w:firstLine="640" w:firstLineChars="200"/>
        <w:jc w:val="left"/>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本批指南围绕高温合金、高端装备用特种合金、高性能纤维及复合材料、特种高分子材料、电子信息材料、材料基因工程6个方向设立项目。</w:t>
      </w:r>
    </w:p>
    <w:p w14:paraId="0F3D2545">
      <w:pPr>
        <w:widowControl/>
        <w:adjustRightInd w:val="0"/>
        <w:snapToGrid w:val="0"/>
        <w:spacing w:line="578" w:lineRule="exact"/>
        <w:ind w:firstLine="643" w:firstLineChars="200"/>
        <w:rPr>
          <w:rFonts w:ascii="Times New Roman" w:hAnsi="Times New Roman" w:eastAsia="楷体"/>
          <w:b/>
          <w:bCs/>
          <w:color w:val="333333"/>
          <w:kern w:val="0"/>
          <w:sz w:val="32"/>
          <w:szCs w:val="32"/>
        </w:rPr>
      </w:pPr>
      <w:r>
        <w:rPr>
          <w:rFonts w:ascii="Times New Roman" w:hAnsi="Times New Roman" w:eastAsia="楷体"/>
          <w:b/>
          <w:bCs/>
          <w:color w:val="333333"/>
          <w:kern w:val="0"/>
          <w:sz w:val="32"/>
          <w:szCs w:val="32"/>
        </w:rPr>
        <w:t>（二）新一代人工智能</w:t>
      </w:r>
    </w:p>
    <w:p w14:paraId="37CB7267">
      <w:pPr>
        <w:widowControl/>
        <w:adjustRightInd w:val="0"/>
        <w:snapToGrid w:val="0"/>
        <w:spacing w:line="578" w:lineRule="exact"/>
        <w:ind w:firstLine="640" w:firstLineChars="200"/>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本批指南以通用人工智能的自主可控、通专融合和安全可信为目标开展基础创新和技术攻关，设置15个研究任务（包含9个青年科学家项目），执行期2-3年，拟安排国拨经费概算9.45 亿元。本批研究任务采用“赛马制”组织模式进行部署，通过公开选择先行支持3家单位，在实施一定时间后进行评估择优，确定一定数量的项目继续支持。</w:t>
      </w:r>
    </w:p>
    <w:p w14:paraId="12F0A4F3">
      <w:pPr>
        <w:widowControl/>
        <w:numPr>
          <w:ilvl w:val="0"/>
          <w:numId w:val="1"/>
        </w:numPr>
        <w:adjustRightInd w:val="0"/>
        <w:snapToGrid w:val="0"/>
        <w:spacing w:line="578" w:lineRule="exact"/>
        <w:ind w:firstLine="643" w:firstLineChars="200"/>
        <w:rPr>
          <w:rFonts w:ascii="Times New Roman" w:hAnsi="Times New Roman" w:eastAsia="楷体"/>
          <w:b/>
          <w:bCs/>
          <w:color w:val="333333"/>
          <w:kern w:val="0"/>
          <w:sz w:val="32"/>
          <w:szCs w:val="32"/>
        </w:rPr>
      </w:pPr>
      <w:r>
        <w:rPr>
          <w:rFonts w:ascii="Times New Roman" w:hAnsi="Times New Roman" w:eastAsia="楷体"/>
          <w:b/>
          <w:bCs/>
          <w:color w:val="333333"/>
          <w:kern w:val="0"/>
          <w:sz w:val="32"/>
          <w:szCs w:val="32"/>
        </w:rPr>
        <w:t>量子通信与量子计算机</w:t>
      </w:r>
    </w:p>
    <w:p w14:paraId="34F4B55A">
      <w:pPr>
        <w:widowControl/>
        <w:adjustRightInd w:val="0"/>
        <w:snapToGrid w:val="0"/>
        <w:spacing w:line="578" w:lineRule="exact"/>
        <w:ind w:firstLine="640" w:firstLineChars="200"/>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本批指南围绕量子通信、量子计算、量子精密测量三个领域开展研究，共部署指南方向10个。设立青年科学家项目，每个项目不超过500万元，支持青年科学家开展研究，面向量子通信、量子计算、量子精密测量三个领域自主申报，不受指南方向限制。</w:t>
      </w:r>
    </w:p>
    <w:p w14:paraId="2ADE0494">
      <w:pPr>
        <w:widowControl/>
        <w:numPr>
          <w:ilvl w:val="0"/>
          <w:numId w:val="1"/>
        </w:numPr>
        <w:adjustRightInd w:val="0"/>
        <w:snapToGrid w:val="0"/>
        <w:spacing w:line="578" w:lineRule="exact"/>
        <w:ind w:firstLine="643" w:firstLineChars="200"/>
        <w:rPr>
          <w:rFonts w:ascii="Times New Roman" w:hAnsi="Times New Roman" w:eastAsia="楷体"/>
          <w:b/>
          <w:bCs/>
          <w:color w:val="333333"/>
          <w:kern w:val="0"/>
          <w:sz w:val="32"/>
          <w:szCs w:val="32"/>
        </w:rPr>
      </w:pPr>
      <w:r>
        <w:rPr>
          <w:rFonts w:ascii="Times New Roman" w:hAnsi="Times New Roman" w:eastAsia="楷体"/>
          <w:b/>
          <w:bCs/>
          <w:color w:val="333333"/>
          <w:kern w:val="0"/>
          <w:sz w:val="32"/>
          <w:szCs w:val="32"/>
        </w:rPr>
        <w:t>京津冀环境综合治理</w:t>
      </w:r>
    </w:p>
    <w:p w14:paraId="2262752A">
      <w:pPr>
        <w:widowControl/>
        <w:adjustRightInd w:val="0"/>
        <w:snapToGrid w:val="0"/>
        <w:spacing w:line="578" w:lineRule="exact"/>
        <w:ind w:firstLine="640" w:firstLineChars="200"/>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本批指南拟部署3个定向择优项目，共安排中央财政经费 1.25亿元，项目实施周期为3-4年。</w:t>
      </w:r>
    </w:p>
    <w:p w14:paraId="3635861A">
      <w:pPr>
        <w:widowControl/>
        <w:numPr>
          <w:ilvl w:val="0"/>
          <w:numId w:val="1"/>
        </w:numPr>
        <w:adjustRightInd w:val="0"/>
        <w:snapToGrid w:val="0"/>
        <w:spacing w:line="578" w:lineRule="exact"/>
        <w:ind w:firstLine="643" w:firstLineChars="200"/>
        <w:rPr>
          <w:rFonts w:ascii="Times New Roman" w:hAnsi="Times New Roman" w:eastAsia="楷体"/>
          <w:b/>
          <w:bCs/>
          <w:color w:val="333333"/>
          <w:kern w:val="0"/>
          <w:sz w:val="32"/>
          <w:szCs w:val="32"/>
        </w:rPr>
      </w:pPr>
      <w:r>
        <w:rPr>
          <w:rFonts w:ascii="Times New Roman" w:hAnsi="Times New Roman" w:eastAsia="楷体"/>
          <w:b/>
          <w:bCs/>
          <w:color w:val="333333"/>
          <w:kern w:val="0"/>
          <w:sz w:val="32"/>
          <w:szCs w:val="32"/>
        </w:rPr>
        <w:t>国家磁约束核聚变能发展研究</w:t>
      </w:r>
    </w:p>
    <w:p w14:paraId="3E6675FA">
      <w:pPr>
        <w:widowControl/>
        <w:adjustRightInd w:val="0"/>
        <w:snapToGrid w:val="0"/>
        <w:spacing w:line="578" w:lineRule="exact"/>
        <w:ind w:firstLine="640" w:firstLineChars="200"/>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本批指南拟支持20个项目，拟安排国拨经费3.73亿元。其中，持续推动我国磁约束等核聚变能基础与应用研究，拟支持15个项目，拟安排国拨经费概算3.25亿元。同时，指南方向16-20拟支持39个青年科学家项目，拟安排国拨经费概算4800万元：指南方向16-19，每个项目约150万元；指南方向20，每个项目约80万元。</w:t>
      </w:r>
    </w:p>
    <w:p w14:paraId="7BC8CC30">
      <w:pPr>
        <w:widowControl/>
        <w:adjustRightInd w:val="0"/>
        <w:snapToGrid w:val="0"/>
        <w:spacing w:line="578" w:lineRule="exact"/>
        <w:ind w:firstLine="640" w:firstLineChars="200"/>
        <w:rPr>
          <w:rFonts w:ascii="Times New Roman" w:hAnsi="Times New Roman" w:eastAsia="仿宋_GB2312"/>
          <w:color w:val="333333"/>
          <w:kern w:val="0"/>
          <w:sz w:val="32"/>
          <w:szCs w:val="32"/>
        </w:rPr>
      </w:pPr>
      <w:r>
        <w:rPr>
          <w:rFonts w:ascii="Times New Roman" w:hAnsi="Times New Roman" w:eastAsia="黑体"/>
          <w:color w:val="333333"/>
          <w:kern w:val="0"/>
          <w:sz w:val="32"/>
          <w:szCs w:val="32"/>
        </w:rPr>
        <w:t>二、申报条件</w:t>
      </w:r>
    </w:p>
    <w:p w14:paraId="614E3B81">
      <w:pPr>
        <w:widowControl/>
        <w:adjustRightInd w:val="0"/>
        <w:snapToGrid w:val="0"/>
        <w:spacing w:line="578"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1.项目（课题）负责人应具有高级职称或博士学位，原则上不超过</w:t>
      </w:r>
      <w:r>
        <w:rPr>
          <w:rFonts w:ascii="Times New Roman" w:hAnsi="Times New Roman"/>
          <w:color w:val="000000"/>
          <w:sz w:val="32"/>
          <w:szCs w:val="32"/>
        </w:rPr>
        <w:t>60</w:t>
      </w:r>
      <w:r>
        <w:rPr>
          <w:rFonts w:ascii="Times New Roman" w:hAnsi="Times New Roman" w:eastAsia="仿宋_GB2312"/>
          <w:color w:val="000000"/>
          <w:sz w:val="32"/>
          <w:szCs w:val="32"/>
        </w:rPr>
        <w:t>周岁（</w:t>
      </w:r>
      <w:r>
        <w:rPr>
          <w:rFonts w:ascii="Times New Roman" w:hAnsi="Times New Roman"/>
          <w:color w:val="000000"/>
          <w:sz w:val="32"/>
          <w:szCs w:val="32"/>
        </w:rPr>
        <w:t>1965</w:t>
      </w:r>
      <w:r>
        <w:rPr>
          <w:rFonts w:ascii="Times New Roman" w:hAnsi="Times New Roman" w:eastAsia="仿宋_GB2312"/>
          <w:color w:val="000000"/>
          <w:sz w:val="32"/>
          <w:szCs w:val="32"/>
        </w:rPr>
        <w:t>年</w:t>
      </w:r>
      <w:r>
        <w:rPr>
          <w:rFonts w:ascii="Times New Roman" w:hAnsi="Times New Roman"/>
          <w:color w:val="000000"/>
          <w:sz w:val="32"/>
          <w:szCs w:val="32"/>
        </w:rPr>
        <w:t>1</w:t>
      </w:r>
      <w:r>
        <w:rPr>
          <w:rFonts w:ascii="Times New Roman" w:hAnsi="Times New Roman" w:eastAsia="仿宋_GB2312"/>
          <w:color w:val="000000"/>
          <w:sz w:val="32"/>
          <w:szCs w:val="32"/>
        </w:rPr>
        <w:t>月</w:t>
      </w:r>
      <w:r>
        <w:rPr>
          <w:rFonts w:ascii="Times New Roman" w:hAnsi="Times New Roman"/>
          <w:color w:val="000000"/>
          <w:sz w:val="32"/>
          <w:szCs w:val="32"/>
        </w:rPr>
        <w:t>1</w:t>
      </w:r>
      <w:r>
        <w:rPr>
          <w:rFonts w:ascii="Times New Roman" w:hAnsi="Times New Roman" w:eastAsia="仿宋_GB2312"/>
          <w:color w:val="000000"/>
          <w:sz w:val="32"/>
          <w:szCs w:val="32"/>
        </w:rPr>
        <w:t>日以后出生）。项目（课题）负责人应保证充足的工作时间，原则上每年用于项目（课题）的工作时间不少于6个月。</w:t>
      </w:r>
    </w:p>
    <w:p w14:paraId="114DBDA0">
      <w:pPr>
        <w:widowControl/>
        <w:adjustRightInd w:val="0"/>
        <w:snapToGrid w:val="0"/>
        <w:spacing w:line="578"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2.青年科学家项目：</w:t>
      </w:r>
    </w:p>
    <w:p w14:paraId="6E705CF8">
      <w:pPr>
        <w:widowControl/>
        <w:spacing w:line="578" w:lineRule="exact"/>
        <w:ind w:firstLine="640" w:firstLineChars="200"/>
        <w:jc w:val="left"/>
        <w:rPr>
          <w:rFonts w:ascii="Times New Roman" w:hAnsi="Times New Roman" w:eastAsia="仿宋_GB2312"/>
          <w:color w:val="000000"/>
          <w:kern w:val="0"/>
          <w:sz w:val="31"/>
          <w:szCs w:val="31"/>
          <w:lang w:bidi="ar"/>
        </w:rPr>
      </w:pPr>
      <w:r>
        <w:rPr>
          <w:rFonts w:ascii="Times New Roman" w:hAnsi="Times New Roman" w:eastAsia="仿宋_GB2312"/>
          <w:color w:val="000000"/>
          <w:sz w:val="32"/>
          <w:szCs w:val="32"/>
        </w:rPr>
        <w:t>（1）新一代人工智能：</w:t>
      </w:r>
      <w:r>
        <w:rPr>
          <w:rFonts w:ascii="Times New Roman" w:hAnsi="Times New Roman" w:eastAsia="仿宋_GB2312"/>
          <w:color w:val="000000"/>
          <w:kern w:val="0"/>
          <w:sz w:val="31"/>
          <w:szCs w:val="31"/>
          <w:lang w:bidi="ar"/>
        </w:rPr>
        <w:t>应具有高级职称或博士学位，负责人应不超过</w:t>
      </w:r>
      <w:r>
        <w:rPr>
          <w:rFonts w:ascii="Times New Roman" w:hAnsi="Times New Roman" w:eastAsia="宋体"/>
          <w:color w:val="000000"/>
          <w:kern w:val="0"/>
          <w:sz w:val="31"/>
          <w:szCs w:val="31"/>
          <w:lang w:bidi="ar"/>
        </w:rPr>
        <w:t>40</w:t>
      </w:r>
      <w:r>
        <w:rPr>
          <w:rFonts w:ascii="Times New Roman" w:hAnsi="Times New Roman" w:eastAsia="仿宋_GB2312"/>
          <w:color w:val="000000"/>
          <w:kern w:val="0"/>
          <w:sz w:val="31"/>
          <w:szCs w:val="31"/>
          <w:lang w:bidi="ar"/>
        </w:rPr>
        <w:t>周岁（</w:t>
      </w:r>
      <w:r>
        <w:rPr>
          <w:rFonts w:ascii="Times New Roman" w:hAnsi="Times New Roman" w:eastAsia="宋体"/>
          <w:color w:val="000000"/>
          <w:kern w:val="0"/>
          <w:sz w:val="31"/>
          <w:szCs w:val="31"/>
          <w:lang w:bidi="ar"/>
        </w:rPr>
        <w:t>1985</w:t>
      </w:r>
      <w:r>
        <w:rPr>
          <w:rFonts w:ascii="Times New Roman" w:hAnsi="Times New Roman" w:eastAsia="仿宋_GB2312"/>
          <w:color w:val="000000"/>
          <w:kern w:val="0"/>
          <w:sz w:val="31"/>
          <w:szCs w:val="31"/>
          <w:lang w:bidi="ar"/>
        </w:rPr>
        <w:t>年</w:t>
      </w:r>
      <w:r>
        <w:rPr>
          <w:rFonts w:ascii="Times New Roman" w:hAnsi="Times New Roman" w:eastAsia="宋体"/>
          <w:color w:val="000000"/>
          <w:kern w:val="0"/>
          <w:sz w:val="31"/>
          <w:szCs w:val="31"/>
          <w:lang w:bidi="ar"/>
        </w:rPr>
        <w:t>1</w:t>
      </w:r>
      <w:r>
        <w:rPr>
          <w:rFonts w:ascii="Times New Roman" w:hAnsi="Times New Roman" w:eastAsia="仿宋_GB2312"/>
          <w:color w:val="000000"/>
          <w:kern w:val="0"/>
          <w:sz w:val="31"/>
          <w:szCs w:val="31"/>
          <w:lang w:bidi="ar"/>
        </w:rPr>
        <w:t>月</w:t>
      </w:r>
      <w:r>
        <w:rPr>
          <w:rFonts w:ascii="Times New Roman" w:hAnsi="Times New Roman" w:eastAsia="宋体"/>
          <w:color w:val="000000"/>
          <w:kern w:val="0"/>
          <w:sz w:val="31"/>
          <w:szCs w:val="31"/>
          <w:lang w:bidi="ar"/>
        </w:rPr>
        <w:t>1</w:t>
      </w:r>
      <w:r>
        <w:rPr>
          <w:rFonts w:ascii="Times New Roman" w:hAnsi="Times New Roman" w:eastAsia="仿宋_GB2312"/>
          <w:color w:val="000000"/>
          <w:kern w:val="0"/>
          <w:sz w:val="31"/>
          <w:szCs w:val="31"/>
          <w:lang w:bidi="ar"/>
        </w:rPr>
        <w:t>日后出生），原则上团队其他参与人员年龄要求相同。</w:t>
      </w:r>
    </w:p>
    <w:p w14:paraId="67AB789F">
      <w:pPr>
        <w:widowControl/>
        <w:spacing w:line="578"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（2）量子通信与量子计算机：项目负责人年龄要求男性为1990年1月1日（35周岁）以后出生，女性应为1987年1月1日（38周岁）以后出生。</w:t>
      </w:r>
    </w:p>
    <w:p w14:paraId="383F6692">
      <w:pPr>
        <w:widowControl/>
        <w:spacing w:line="578"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ascii="Times New Roman" w:hAnsi="Times New Roman" w:eastAsia="仿宋_GB2312"/>
          <w:color w:val="333333"/>
          <w:kern w:val="0"/>
          <w:sz w:val="32"/>
          <w:szCs w:val="32"/>
        </w:rPr>
        <w:t>国家磁约束核聚变能发展研究：对于指南方向16-19的项目负责人年龄应为1985年1月1日以后出生；对于指南方向20的项目负责人年龄应为1990年1月1日以后出生。原则上团队其他参与人员年龄要求同上。</w:t>
      </w:r>
    </w:p>
    <w:p w14:paraId="734EBDB6">
      <w:pPr>
        <w:widowControl/>
        <w:adjustRightInd w:val="0"/>
        <w:snapToGrid w:val="0"/>
        <w:spacing w:line="578"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3.项目（课题）负责人应为该项目（课题）主体研究思路的提出者和实际主持研究的科研人员。</w:t>
      </w:r>
    </w:p>
    <w:p w14:paraId="2ED0E4AE">
      <w:pPr>
        <w:widowControl/>
        <w:adjustRightInd w:val="0"/>
        <w:snapToGrid w:val="0"/>
        <w:spacing w:line="578"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4.受聘于内地单位的外籍科学家及港澳台地区科学家可作为项目（课题）负责人，全职受聘人员须由内地聘用单位提供全职聘用的有效材料，非全职受聘人员须由内地聘用单位和境外聘用单位同时提供聘用的有效材料，并作为项目申报材料一并提交。</w:t>
      </w:r>
    </w:p>
    <w:p w14:paraId="1EE1C0E7">
      <w:pPr>
        <w:widowControl/>
        <w:adjustRightInd w:val="0"/>
        <w:snapToGrid w:val="0"/>
        <w:spacing w:line="578"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5.重大专项的专项专家组成员不得参与申报；中央和地方各级国家机关及港澳特别行政区的公务人员（包括行使科技计划管理职能的其他人员）不得申报项目（课题）。</w:t>
      </w:r>
    </w:p>
    <w:p w14:paraId="55B221A7">
      <w:pPr>
        <w:widowControl/>
        <w:adjustRightInd w:val="0"/>
        <w:snapToGrid w:val="0"/>
        <w:spacing w:line="578" w:lineRule="exact"/>
        <w:ind w:firstLine="640" w:firstLineChars="200"/>
        <w:rPr>
          <w:rFonts w:ascii="Times New Roman" w:hAnsi="Times New Roman" w:eastAsia="黑体"/>
          <w:color w:val="333333"/>
          <w:kern w:val="0"/>
          <w:sz w:val="32"/>
          <w:szCs w:val="32"/>
        </w:rPr>
      </w:pPr>
      <w:r>
        <w:rPr>
          <w:rFonts w:ascii="Times New Roman" w:hAnsi="Times New Roman" w:eastAsia="黑体"/>
          <w:color w:val="333333"/>
          <w:kern w:val="0"/>
          <w:sz w:val="32"/>
          <w:szCs w:val="32"/>
        </w:rPr>
        <w:t>三、申报程序</w:t>
      </w:r>
    </w:p>
    <w:p w14:paraId="2DC1E54D">
      <w:pPr>
        <w:widowControl/>
        <w:adjustRightInd w:val="0"/>
        <w:snapToGrid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1.申报人通过国家科技管理信息系统公共服务平台（ http://service.most.gov.cn，以下简称国科管系统）进行网上填报。项目管理责任主体将以网上填报的申报材料作为后续形式审查、项目评审的依据。申报材料中所需的附件材料，全部以电子扫描件上传。</w:t>
      </w:r>
    </w:p>
    <w:p w14:paraId="02868874">
      <w:pPr>
        <w:widowControl/>
        <w:adjustRightInd w:val="0"/>
        <w:snapToGrid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2.请拟申报的老师提前与科研院基础研究与国际科技合作办公室联系，填写《国家科技重大专项申报意向调查表》（见附件2）发送至邮箱xlzhang@nuaa.edu.cn，以便做好相关组织服务工作。</w:t>
      </w:r>
    </w:p>
    <w:p w14:paraId="7E2D7692">
      <w:pPr>
        <w:widowControl/>
        <w:spacing w:line="578" w:lineRule="exact"/>
        <w:ind w:firstLine="640" w:firstLineChars="200"/>
        <w:rPr>
          <w:rFonts w:ascii="Times New Roman" w:hAnsi="Times New Roman" w:eastAsia="黑体"/>
          <w:color w:val="333333"/>
          <w:kern w:val="0"/>
          <w:sz w:val="32"/>
          <w:szCs w:val="32"/>
        </w:rPr>
      </w:pPr>
      <w:r>
        <w:rPr>
          <w:rFonts w:ascii="Times New Roman" w:hAnsi="Times New Roman" w:eastAsia="黑体"/>
          <w:color w:val="333333"/>
          <w:kern w:val="0"/>
          <w:sz w:val="32"/>
          <w:szCs w:val="32"/>
        </w:rPr>
        <w:t>四、其他事项</w:t>
      </w:r>
    </w:p>
    <w:p w14:paraId="312AB43B">
      <w:pPr>
        <w:widowControl/>
        <w:adjustRightInd w:val="0"/>
        <w:snapToGrid w:val="0"/>
        <w:spacing w:line="578"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1.业务咨询方式及校内截止时间</w:t>
      </w:r>
    </w:p>
    <w:tbl>
      <w:tblPr>
        <w:tblStyle w:val="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9"/>
        <w:gridCol w:w="3541"/>
        <w:gridCol w:w="2184"/>
      </w:tblGrid>
      <w:tr w14:paraId="7761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9" w:type="dxa"/>
          </w:tcPr>
          <w:p w14:paraId="4E510949">
            <w:pPr>
              <w:widowControl/>
              <w:spacing w:line="578"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专项名称</w:t>
            </w:r>
          </w:p>
        </w:tc>
        <w:tc>
          <w:tcPr>
            <w:tcW w:w="3541" w:type="dxa"/>
          </w:tcPr>
          <w:p w14:paraId="15DE04CC">
            <w:pPr>
              <w:widowControl/>
              <w:spacing w:line="578"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业务咨询电话及邮箱</w:t>
            </w:r>
          </w:p>
        </w:tc>
        <w:tc>
          <w:tcPr>
            <w:tcW w:w="2184" w:type="dxa"/>
          </w:tcPr>
          <w:p w14:paraId="016AC055">
            <w:pPr>
              <w:widowControl/>
              <w:spacing w:line="578"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校内截止时间</w:t>
            </w:r>
          </w:p>
        </w:tc>
      </w:tr>
      <w:tr w14:paraId="7FFD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9" w:type="dxa"/>
            <w:vAlign w:val="center"/>
          </w:tcPr>
          <w:p w14:paraId="674F3BCE">
            <w:pPr>
              <w:widowControl/>
              <w:spacing w:line="578" w:lineRule="exact"/>
              <w:jc w:val="center"/>
              <w:rPr>
                <w:rFonts w:ascii="Times New Roman" w:hAnsi="Times New Roman" w:eastAsia="仿宋_GB2312"/>
                <w:color w:val="000000"/>
                <w:sz w:val="24"/>
                <w:szCs w:val="24"/>
              </w:rPr>
            </w:pPr>
            <w:r>
              <w:rPr>
                <w:rFonts w:ascii="Times New Roman" w:hAnsi="Times New Roman" w:eastAsia="仿宋_GB2312"/>
                <w:color w:val="333333"/>
                <w:kern w:val="0"/>
                <w:sz w:val="24"/>
                <w:szCs w:val="24"/>
              </w:rPr>
              <w:t>重点新材料研发及应用</w:t>
            </w:r>
          </w:p>
        </w:tc>
        <w:tc>
          <w:tcPr>
            <w:tcW w:w="3541" w:type="dxa"/>
            <w:vAlign w:val="center"/>
          </w:tcPr>
          <w:p w14:paraId="65B64964">
            <w:pPr>
              <w:widowControl/>
              <w:spacing w:line="578" w:lineRule="exact"/>
              <w:jc w:val="center"/>
              <w:rPr>
                <w:rFonts w:ascii="Times New Roman" w:hAnsi="Times New Roman" w:eastAsia="仿宋_GB2312"/>
                <w:color w:val="000000"/>
                <w:sz w:val="24"/>
                <w:szCs w:val="24"/>
              </w:rPr>
            </w:pPr>
            <w:r>
              <w:rPr>
                <w:rFonts w:ascii="Times New Roman" w:hAnsi="Times New Roman" w:eastAsia="宋体"/>
                <w:color w:val="000000"/>
                <w:kern w:val="0"/>
                <w:sz w:val="24"/>
                <w:szCs w:val="24"/>
                <w:lang w:bidi="ar"/>
              </w:rPr>
              <w:t>010-68207716、010-68208208</w:t>
            </w:r>
          </w:p>
        </w:tc>
        <w:tc>
          <w:tcPr>
            <w:tcW w:w="2184" w:type="dxa"/>
            <w:vAlign w:val="center"/>
          </w:tcPr>
          <w:p w14:paraId="1D2A6F53">
            <w:pPr>
              <w:widowControl/>
              <w:spacing w:line="578"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2025.12.12</w:t>
            </w:r>
          </w:p>
        </w:tc>
      </w:tr>
      <w:tr w14:paraId="4AC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9" w:type="dxa"/>
            <w:vAlign w:val="center"/>
          </w:tcPr>
          <w:p w14:paraId="3D772539">
            <w:pPr>
              <w:widowControl/>
              <w:spacing w:line="578" w:lineRule="exact"/>
              <w:jc w:val="center"/>
              <w:rPr>
                <w:rFonts w:ascii="Times New Roman" w:hAnsi="Times New Roman" w:eastAsia="仿宋_GB2312"/>
                <w:color w:val="333333"/>
                <w:kern w:val="0"/>
                <w:sz w:val="24"/>
                <w:szCs w:val="24"/>
              </w:rPr>
            </w:pPr>
            <w:r>
              <w:rPr>
                <w:rFonts w:ascii="Times New Roman" w:hAnsi="Times New Roman" w:eastAsia="仿宋_GB2312"/>
                <w:color w:val="333333"/>
                <w:kern w:val="0"/>
                <w:sz w:val="24"/>
                <w:szCs w:val="24"/>
              </w:rPr>
              <w:t>新一代人工智能</w:t>
            </w:r>
          </w:p>
        </w:tc>
        <w:tc>
          <w:tcPr>
            <w:tcW w:w="3541" w:type="dxa"/>
            <w:vAlign w:val="center"/>
          </w:tcPr>
          <w:p w14:paraId="1EDBE223">
            <w:pPr>
              <w:widowControl/>
              <w:spacing w:line="578" w:lineRule="exact"/>
              <w:jc w:val="center"/>
              <w:rPr>
                <w:rFonts w:ascii="Times New Roman" w:hAnsi="Times New Roman" w:eastAsia="仿宋_GB2312"/>
                <w:color w:val="000000"/>
                <w:sz w:val="24"/>
                <w:szCs w:val="24"/>
              </w:rPr>
            </w:pPr>
            <w:r>
              <w:rPr>
                <w:rFonts w:ascii="Times New Roman" w:hAnsi="Times New Roman" w:eastAsia="宋体"/>
                <w:color w:val="000000"/>
                <w:kern w:val="0"/>
                <w:sz w:val="24"/>
                <w:szCs w:val="24"/>
                <w:lang w:bidi="ar"/>
              </w:rPr>
              <w:t>021-23537817</w:t>
            </w:r>
            <w:r>
              <w:rPr>
                <w:rFonts w:ascii="Times New Roman" w:hAnsi="Times New Roman" w:eastAsia="仿宋_GB2312"/>
                <w:color w:val="000000"/>
                <w:kern w:val="0"/>
                <w:sz w:val="24"/>
                <w:szCs w:val="24"/>
                <w:lang w:bidi="ar"/>
              </w:rPr>
              <w:t>、</w:t>
            </w:r>
            <w:r>
              <w:rPr>
                <w:rFonts w:ascii="Times New Roman" w:hAnsi="Times New Roman" w:eastAsia="宋体"/>
                <w:color w:val="000000"/>
                <w:kern w:val="0"/>
                <w:sz w:val="24"/>
                <w:szCs w:val="24"/>
                <w:lang w:bidi="ar"/>
              </w:rPr>
              <w:t>021-23537831</w:t>
            </w:r>
          </w:p>
        </w:tc>
        <w:tc>
          <w:tcPr>
            <w:tcW w:w="2184" w:type="dxa"/>
            <w:vAlign w:val="center"/>
          </w:tcPr>
          <w:p w14:paraId="747F17CD">
            <w:pPr>
              <w:widowControl/>
              <w:spacing w:line="578"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2025.11.24</w:t>
            </w:r>
          </w:p>
        </w:tc>
      </w:tr>
      <w:tr w14:paraId="1773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9" w:type="dxa"/>
            <w:vAlign w:val="center"/>
          </w:tcPr>
          <w:p w14:paraId="6BC66979">
            <w:pPr>
              <w:widowControl/>
              <w:spacing w:line="578" w:lineRule="exact"/>
              <w:jc w:val="center"/>
              <w:rPr>
                <w:rFonts w:ascii="Times New Roman" w:hAnsi="Times New Roman" w:eastAsia="仿宋_GB2312"/>
                <w:color w:val="333333"/>
                <w:kern w:val="0"/>
                <w:sz w:val="24"/>
                <w:szCs w:val="24"/>
              </w:rPr>
            </w:pPr>
            <w:r>
              <w:rPr>
                <w:rFonts w:ascii="Times New Roman" w:hAnsi="Times New Roman" w:eastAsia="仿宋_GB2312"/>
                <w:color w:val="333333"/>
                <w:kern w:val="0"/>
                <w:sz w:val="24"/>
                <w:szCs w:val="24"/>
              </w:rPr>
              <w:t>量子通信与量子计算机</w:t>
            </w:r>
          </w:p>
        </w:tc>
        <w:tc>
          <w:tcPr>
            <w:tcW w:w="3541" w:type="dxa"/>
            <w:vAlign w:val="center"/>
          </w:tcPr>
          <w:p w14:paraId="35C92FDC">
            <w:pPr>
              <w:widowControl/>
              <w:spacing w:line="578" w:lineRule="exact"/>
              <w:jc w:val="center"/>
              <w:rPr>
                <w:rFonts w:ascii="Times New Roman" w:hAnsi="Times New Roman" w:eastAsia="仿宋_GB2312"/>
                <w:color w:val="000000"/>
                <w:kern w:val="0"/>
                <w:sz w:val="24"/>
                <w:szCs w:val="24"/>
                <w:lang w:bidi="ar"/>
              </w:rPr>
            </w:pPr>
            <w:r>
              <w:rPr>
                <w:rFonts w:ascii="Times New Roman" w:hAnsi="Times New Roman" w:eastAsia="宋体"/>
                <w:color w:val="000000"/>
                <w:kern w:val="0"/>
                <w:sz w:val="24"/>
                <w:szCs w:val="24"/>
                <w:lang w:bidi="ar"/>
              </w:rPr>
              <w:t>0551- 65099918</w:t>
            </w:r>
          </w:p>
        </w:tc>
        <w:tc>
          <w:tcPr>
            <w:tcW w:w="2184" w:type="dxa"/>
            <w:vAlign w:val="center"/>
          </w:tcPr>
          <w:p w14:paraId="023DC9CA">
            <w:pPr>
              <w:widowControl/>
              <w:spacing w:line="578" w:lineRule="exact"/>
              <w:jc w:val="center"/>
              <w:rPr>
                <w:rFonts w:ascii="Times New Roman" w:hAnsi="Times New Roman" w:eastAsia="仿宋_GB2312"/>
                <w:color w:val="000000"/>
                <w:kern w:val="0"/>
                <w:sz w:val="24"/>
                <w:szCs w:val="24"/>
                <w:lang w:bidi="ar"/>
              </w:rPr>
            </w:pPr>
            <w:r>
              <w:rPr>
                <w:rFonts w:ascii="Times New Roman" w:hAnsi="Times New Roman" w:eastAsia="仿宋_GB2312"/>
                <w:color w:val="000000"/>
                <w:kern w:val="0"/>
                <w:sz w:val="24"/>
                <w:szCs w:val="24"/>
                <w:lang w:bidi="ar"/>
              </w:rPr>
              <w:t>2025.12.3</w:t>
            </w:r>
          </w:p>
        </w:tc>
      </w:tr>
      <w:tr w14:paraId="52D4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9" w:type="dxa"/>
            <w:vAlign w:val="center"/>
          </w:tcPr>
          <w:p w14:paraId="33C93858">
            <w:pPr>
              <w:widowControl/>
              <w:spacing w:line="578" w:lineRule="exact"/>
              <w:jc w:val="center"/>
              <w:rPr>
                <w:rFonts w:ascii="Times New Roman" w:hAnsi="Times New Roman" w:eastAsia="仿宋_GB2312"/>
                <w:color w:val="333333"/>
                <w:kern w:val="0"/>
                <w:sz w:val="24"/>
                <w:szCs w:val="24"/>
              </w:rPr>
            </w:pPr>
            <w:r>
              <w:rPr>
                <w:rFonts w:ascii="Times New Roman" w:hAnsi="Times New Roman" w:eastAsia="仿宋_GB2312"/>
                <w:color w:val="333333"/>
                <w:kern w:val="0"/>
                <w:sz w:val="24"/>
                <w:szCs w:val="24"/>
              </w:rPr>
              <w:t>京津冀环境综合治理</w:t>
            </w:r>
          </w:p>
        </w:tc>
        <w:tc>
          <w:tcPr>
            <w:tcW w:w="3541" w:type="dxa"/>
            <w:vAlign w:val="center"/>
          </w:tcPr>
          <w:p w14:paraId="4983596A">
            <w:pPr>
              <w:widowControl/>
              <w:spacing w:line="578" w:lineRule="exact"/>
              <w:jc w:val="center"/>
              <w:rPr>
                <w:rFonts w:ascii="Times New Roman" w:hAnsi="Times New Roman" w:eastAsia="仿宋_GB2312"/>
                <w:color w:val="000000"/>
                <w:sz w:val="24"/>
                <w:szCs w:val="24"/>
              </w:rPr>
            </w:pPr>
            <w:r>
              <w:rPr>
                <w:rFonts w:ascii="Times New Roman" w:hAnsi="Times New Roman" w:eastAsia="宋体"/>
                <w:color w:val="000000"/>
                <w:kern w:val="0"/>
                <w:sz w:val="24"/>
                <w:szCs w:val="24"/>
                <w:lang w:bidi="ar"/>
              </w:rPr>
              <w:t>010-84665926</w:t>
            </w:r>
          </w:p>
        </w:tc>
        <w:tc>
          <w:tcPr>
            <w:tcW w:w="2184" w:type="dxa"/>
            <w:vAlign w:val="center"/>
          </w:tcPr>
          <w:p w14:paraId="4F0A225B">
            <w:pPr>
              <w:widowControl/>
              <w:spacing w:line="578"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2025.11.20</w:t>
            </w:r>
          </w:p>
        </w:tc>
      </w:tr>
      <w:tr w14:paraId="0496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9" w:type="dxa"/>
            <w:vAlign w:val="center"/>
          </w:tcPr>
          <w:p w14:paraId="4A61C5EF">
            <w:pPr>
              <w:widowControl/>
              <w:spacing w:line="578" w:lineRule="exact"/>
              <w:jc w:val="center"/>
              <w:rPr>
                <w:rFonts w:ascii="Times New Roman" w:hAnsi="Times New Roman" w:eastAsia="仿宋_GB2312"/>
                <w:color w:val="333333"/>
                <w:kern w:val="0"/>
                <w:sz w:val="24"/>
                <w:szCs w:val="24"/>
              </w:rPr>
            </w:pPr>
            <w:r>
              <w:rPr>
                <w:rFonts w:ascii="Times New Roman" w:hAnsi="Times New Roman" w:eastAsia="仿宋_GB2312"/>
                <w:color w:val="333333"/>
                <w:kern w:val="0"/>
                <w:sz w:val="24"/>
                <w:szCs w:val="24"/>
              </w:rPr>
              <w:t>国家磁约束核聚变能发展研究</w:t>
            </w:r>
          </w:p>
        </w:tc>
        <w:tc>
          <w:tcPr>
            <w:tcW w:w="3541" w:type="dxa"/>
            <w:vAlign w:val="center"/>
          </w:tcPr>
          <w:p w14:paraId="23F3385E">
            <w:pPr>
              <w:widowControl/>
              <w:spacing w:line="578" w:lineRule="exact"/>
              <w:jc w:val="center"/>
              <w:rPr>
                <w:rFonts w:ascii="Times New Roman" w:hAnsi="Times New Roman" w:eastAsia="仿宋_GB2312"/>
                <w:color w:val="000000"/>
                <w:sz w:val="24"/>
                <w:szCs w:val="24"/>
              </w:rPr>
            </w:pPr>
            <w:r>
              <w:rPr>
                <w:rFonts w:ascii="Times New Roman" w:hAnsi="Times New Roman" w:eastAsia="仿宋_GB2312"/>
                <w:color w:val="333333"/>
                <w:kern w:val="0"/>
                <w:sz w:val="24"/>
                <w:szCs w:val="24"/>
              </w:rPr>
              <w:t>010-68580645</w:t>
            </w:r>
          </w:p>
        </w:tc>
        <w:tc>
          <w:tcPr>
            <w:tcW w:w="2184" w:type="dxa"/>
            <w:vAlign w:val="center"/>
          </w:tcPr>
          <w:p w14:paraId="44C6401F">
            <w:pPr>
              <w:widowControl/>
              <w:spacing w:line="578" w:lineRule="exact"/>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2025.11.20</w:t>
            </w:r>
          </w:p>
        </w:tc>
      </w:tr>
    </w:tbl>
    <w:p w14:paraId="248A6D00">
      <w:pPr>
        <w:widowControl/>
        <w:adjustRightInd w:val="0"/>
        <w:snapToGrid w:val="0"/>
        <w:spacing w:line="578"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2.技术咨询电话及邮箱：</w:t>
      </w:r>
    </w:p>
    <w:p w14:paraId="6D846640">
      <w:pPr>
        <w:widowControl/>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010-58882999（中继线），program@istic.ac.cn。</w:t>
      </w:r>
    </w:p>
    <w:p w14:paraId="0B538982">
      <w:pPr>
        <w:widowControl/>
        <w:spacing w:line="578" w:lineRule="exact"/>
        <w:ind w:firstLine="640" w:firstLineChars="200"/>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3.项目申报指南和通知文件只供申报人作为申报参考使用，请注意保管，严禁转载发布。</w:t>
      </w:r>
    </w:p>
    <w:p w14:paraId="04A18F7B">
      <w:pPr>
        <w:widowControl/>
        <w:spacing w:line="578" w:lineRule="exact"/>
        <w:rPr>
          <w:rFonts w:ascii="Times New Roman" w:hAnsi="Times New Roman" w:eastAsia="仿宋_GB2312"/>
          <w:color w:val="333333"/>
          <w:kern w:val="0"/>
          <w:sz w:val="32"/>
          <w:szCs w:val="32"/>
        </w:rPr>
      </w:pPr>
    </w:p>
    <w:p w14:paraId="557DDF8A">
      <w:pPr>
        <w:widowControl/>
        <w:spacing w:line="578" w:lineRule="exact"/>
        <w:rPr>
          <w:rFonts w:ascii="Times New Roman" w:hAnsi="Times New Roman" w:eastAsia="仿宋_GB2312"/>
          <w:color w:val="333333"/>
          <w:kern w:val="0"/>
          <w:sz w:val="32"/>
          <w:szCs w:val="32"/>
        </w:rPr>
      </w:pPr>
    </w:p>
    <w:p w14:paraId="450A0F04">
      <w:pPr>
        <w:widowControl/>
        <w:spacing w:line="578" w:lineRule="exact"/>
        <w:ind w:left="1918" w:leftChars="304" w:hanging="1280" w:hangingChars="400"/>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附件：1.国家科技重大专项项目申报指南</w:t>
      </w:r>
    </w:p>
    <w:p w14:paraId="2DEEE22C">
      <w:pPr>
        <w:widowControl/>
        <w:spacing w:line="578" w:lineRule="exact"/>
        <w:ind w:firstLine="1600" w:firstLineChars="500"/>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2.国家科技重大专项申报意向调查表</w:t>
      </w:r>
    </w:p>
    <w:p w14:paraId="40678408">
      <w:pPr>
        <w:spacing w:line="578" w:lineRule="exact"/>
        <w:ind w:right="840" w:rightChars="400"/>
        <w:rPr>
          <w:rFonts w:ascii="Times New Roman" w:hAnsi="Times New Roman" w:eastAsia="仿宋_GB2312"/>
          <w:color w:val="333333"/>
          <w:kern w:val="0"/>
          <w:sz w:val="32"/>
          <w:szCs w:val="32"/>
        </w:rPr>
      </w:pPr>
    </w:p>
    <w:p w14:paraId="5E40FCC6">
      <w:pPr>
        <w:spacing w:line="578" w:lineRule="exact"/>
        <w:ind w:right="840" w:rightChars="400" w:firstLine="5760" w:firstLineChars="1800"/>
        <w:rPr>
          <w:rFonts w:ascii="Times New Roman" w:hAnsi="Times New Roman" w:eastAsia="仿宋_GB2312"/>
          <w:color w:val="333333"/>
          <w:kern w:val="0"/>
          <w:sz w:val="32"/>
          <w:szCs w:val="32"/>
        </w:rPr>
      </w:pPr>
    </w:p>
    <w:p w14:paraId="7E2E17E9">
      <w:pPr>
        <w:spacing w:line="578" w:lineRule="exact"/>
        <w:ind w:left="0" w:leftChars="0" w:right="0" w:rightChars="0" w:firstLine="0" w:firstLineChars="0"/>
        <w:jc w:val="center"/>
        <w:rPr>
          <w:rFonts w:ascii="Times New Roman" w:hAnsi="Times New Roman" w:eastAsia="仿宋_GB2312"/>
          <w:color w:val="333333"/>
          <w:kern w:val="0"/>
          <w:sz w:val="32"/>
          <w:szCs w:val="32"/>
        </w:rPr>
      </w:pPr>
      <w:r>
        <w:rPr>
          <w:rFonts w:hint="eastAsia" w:ascii="Times New Roman" w:hAnsi="Times New Roman" w:eastAsia="仿宋_GB2312"/>
          <w:color w:val="333333"/>
          <w:kern w:val="0"/>
          <w:sz w:val="32"/>
          <w:szCs w:val="32"/>
          <w:lang w:eastAsia="zh"/>
        </w:rPr>
        <w:t xml:space="preserve">                            </w:t>
      </w:r>
      <w:bookmarkStart w:id="0" w:name="_GoBack"/>
      <w:bookmarkEnd w:id="0"/>
      <w:r>
        <w:rPr>
          <w:rFonts w:ascii="Times New Roman" w:hAnsi="Times New Roman" w:eastAsia="仿宋_GB2312"/>
          <w:color w:val="333333"/>
          <w:kern w:val="0"/>
          <w:sz w:val="32"/>
          <w:szCs w:val="32"/>
        </w:rPr>
        <w:t>科学技术研究院</w:t>
      </w:r>
    </w:p>
    <w:p w14:paraId="495839A2">
      <w:pPr>
        <w:spacing w:line="578" w:lineRule="exact"/>
        <w:ind w:right="840" w:rightChars="400"/>
        <w:jc w:val="right"/>
        <w:rPr>
          <w:rFonts w:ascii="Times New Roman" w:hAnsi="Times New Roman" w:eastAsia="仿宋_GB2312"/>
          <w:color w:val="333333"/>
          <w:kern w:val="0"/>
          <w:sz w:val="32"/>
          <w:szCs w:val="32"/>
        </w:rPr>
      </w:pPr>
      <w:r>
        <w:rPr>
          <w:rFonts w:ascii="Times New Roman" w:hAnsi="Times New Roman" w:eastAsia="仿宋_GB2312"/>
          <w:color w:val="333333"/>
          <w:kern w:val="0"/>
          <w:sz w:val="32"/>
          <w:szCs w:val="32"/>
        </w:rPr>
        <w:t xml:space="preserve">                                  2025年11月10日 </w:t>
      </w:r>
      <w:r>
        <w:rPr>
          <w:rFonts w:hint="eastAsia" w:ascii="Times New Roman" w:hAnsi="Times New Roman" w:eastAsia="仿宋_GB2312"/>
          <w:color w:val="333333"/>
          <w:kern w:val="0"/>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FZFSK--GBK1-0">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1FEB">
    <w:pPr>
      <w:pStyle w:val="2"/>
      <w:ind w:firstLine="3240"/>
    </w:pPr>
    <w:r>
      <w:drawing>
        <wp:anchor distT="0" distB="0" distL="114300" distR="114300" simplePos="0" relativeHeight="251661312" behindDoc="0" locked="1" layoutInCell="1" allowOverlap="1">
          <wp:simplePos x="0" y="0"/>
          <wp:positionH relativeFrom="page">
            <wp:posOffset>400050</wp:posOffset>
          </wp:positionH>
          <wp:positionV relativeFrom="page">
            <wp:posOffset>10097770</wp:posOffset>
          </wp:positionV>
          <wp:extent cx="3254375" cy="334645"/>
          <wp:effectExtent l="0" t="0" r="3175" b="8255"/>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
                  <a:stretch>
                    <a:fillRect/>
                  </a:stretch>
                </pic:blipFill>
                <pic:spPr>
                  <a:xfrm>
                    <a:off x="0" y="0"/>
                    <a:ext cx="3254375" cy="33464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3C19">
    <w:pPr>
      <w:pStyle w:val="2"/>
      <w:ind w:firstLine="3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122B">
    <w:pPr>
      <w:pStyle w:val="2"/>
      <w:ind w:firstLine="3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F001">
    <w:pPr>
      <w:pStyle w:val="3"/>
      <w:pBdr>
        <w:bottom w:val="none" w:color="auto" w:sz="0" w:space="0"/>
      </w:pBdr>
      <w:ind w:firstLine="3240"/>
    </w:pPr>
    <w:r>
      <w:drawing>
        <wp:anchor distT="0" distB="0" distL="114300" distR="114300" simplePos="0" relativeHeight="251659264" behindDoc="1" locked="0" layoutInCell="1" allowOverlap="1">
          <wp:simplePos x="0" y="0"/>
          <wp:positionH relativeFrom="column">
            <wp:posOffset>-996315</wp:posOffset>
          </wp:positionH>
          <wp:positionV relativeFrom="page">
            <wp:posOffset>6350</wp:posOffset>
          </wp:positionV>
          <wp:extent cx="7560310" cy="10692130"/>
          <wp:effectExtent l="0" t="0" r="2540" b="13970"/>
          <wp:wrapNone/>
          <wp:docPr id="1" name="图片 2" descr="图片1"/>
          <wp:cNvGraphicFramePr/>
          <a:graphic xmlns:a="http://schemas.openxmlformats.org/drawingml/2006/main">
            <a:graphicData uri="http://schemas.openxmlformats.org/drawingml/2006/picture">
              <pic:pic xmlns:pic="http://schemas.openxmlformats.org/drawingml/2006/picture">
                <pic:nvPicPr>
                  <pic:cNvPr id="1" name="图片 2" descr="图片1"/>
                  <pic:cNvPicPr preferRelativeResize="0"/>
                </pic:nvPicPr>
                <pic:blipFill>
                  <a:blip r:embed="rId1"/>
                  <a:stretch>
                    <a:fillRect/>
                  </a:stretch>
                </pic:blipFill>
                <pic:spPr>
                  <a:xfrm>
                    <a:off x="0" y="0"/>
                    <a:ext cx="7560310" cy="10692130"/>
                  </a:xfrm>
                  <a:prstGeom prst="rect">
                    <a:avLst/>
                  </a:prstGeom>
                  <a:noFill/>
                  <a:ln>
                    <a:noFill/>
                  </a:ln>
                </pic:spPr>
              </pic:pic>
            </a:graphicData>
          </a:graphic>
        </wp:anchor>
      </w:drawing>
    </w:r>
    <w:r>
      <w:drawing>
        <wp:anchor distT="0" distB="0" distL="114300" distR="114300" simplePos="0" relativeHeight="251660288" behindDoc="1" locked="1" layoutInCell="1" allowOverlap="1">
          <wp:simplePos x="0" y="0"/>
          <wp:positionH relativeFrom="page">
            <wp:posOffset>6188710</wp:posOffset>
          </wp:positionH>
          <wp:positionV relativeFrom="page">
            <wp:posOffset>91440</wp:posOffset>
          </wp:positionV>
          <wp:extent cx="770255" cy="773430"/>
          <wp:effectExtent l="0" t="0" r="10795" b="762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stretch>
                    <a:fillRect/>
                  </a:stretch>
                </pic:blipFill>
                <pic:spPr>
                  <a:xfrm>
                    <a:off x="0" y="0"/>
                    <a:ext cx="770255" cy="7734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1624">
    <w:pPr>
      <w:pStyle w:val="3"/>
      <w:ind w:firstLine="3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E98E">
    <w:pPr>
      <w:pStyle w:val="3"/>
      <w:ind w:firstLine="3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885EA"/>
    <w:multiLevelType w:val="singleLevel"/>
    <w:tmpl w:val="22D885E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NGQ1MGZiY2IxZjY1ZmZhYzg4YWRlYzdlNjY5ZGQifQ=="/>
  </w:docVars>
  <w:rsids>
    <w:rsidRoot w:val="004D1047"/>
    <w:rsid w:val="0003366B"/>
    <w:rsid w:val="000368A1"/>
    <w:rsid w:val="000618FC"/>
    <w:rsid w:val="000E5043"/>
    <w:rsid w:val="0012253B"/>
    <w:rsid w:val="00172E98"/>
    <w:rsid w:val="002324C9"/>
    <w:rsid w:val="0025780A"/>
    <w:rsid w:val="00260340"/>
    <w:rsid w:val="002A353A"/>
    <w:rsid w:val="002B2C5B"/>
    <w:rsid w:val="002E510D"/>
    <w:rsid w:val="00342912"/>
    <w:rsid w:val="003F6828"/>
    <w:rsid w:val="004D1047"/>
    <w:rsid w:val="00535548"/>
    <w:rsid w:val="005874C7"/>
    <w:rsid w:val="005C749A"/>
    <w:rsid w:val="005E50AC"/>
    <w:rsid w:val="00686971"/>
    <w:rsid w:val="00773C53"/>
    <w:rsid w:val="00781479"/>
    <w:rsid w:val="007C4C38"/>
    <w:rsid w:val="007C7494"/>
    <w:rsid w:val="007E0D59"/>
    <w:rsid w:val="0081509E"/>
    <w:rsid w:val="008C079E"/>
    <w:rsid w:val="009308D0"/>
    <w:rsid w:val="0094113B"/>
    <w:rsid w:val="009875BC"/>
    <w:rsid w:val="009E36A6"/>
    <w:rsid w:val="009E771D"/>
    <w:rsid w:val="00A5530F"/>
    <w:rsid w:val="00AD7FAD"/>
    <w:rsid w:val="00AF449B"/>
    <w:rsid w:val="00B57D18"/>
    <w:rsid w:val="00BC19B4"/>
    <w:rsid w:val="00BC3031"/>
    <w:rsid w:val="00BD3668"/>
    <w:rsid w:val="00C16DF8"/>
    <w:rsid w:val="00C7052A"/>
    <w:rsid w:val="00C73427"/>
    <w:rsid w:val="00CA3678"/>
    <w:rsid w:val="00CB3ED2"/>
    <w:rsid w:val="00CE43B2"/>
    <w:rsid w:val="00D42CC7"/>
    <w:rsid w:val="00D44744"/>
    <w:rsid w:val="00D86B34"/>
    <w:rsid w:val="00DD45FD"/>
    <w:rsid w:val="00DE3E43"/>
    <w:rsid w:val="00E028EE"/>
    <w:rsid w:val="00E057C3"/>
    <w:rsid w:val="00F21FF8"/>
    <w:rsid w:val="00F5386D"/>
    <w:rsid w:val="00F53A0B"/>
    <w:rsid w:val="00FE147D"/>
    <w:rsid w:val="01BB7833"/>
    <w:rsid w:val="01EA5B99"/>
    <w:rsid w:val="027F15F0"/>
    <w:rsid w:val="04021749"/>
    <w:rsid w:val="04700FE0"/>
    <w:rsid w:val="057F6DC9"/>
    <w:rsid w:val="06CC4290"/>
    <w:rsid w:val="07BB058C"/>
    <w:rsid w:val="09304FAA"/>
    <w:rsid w:val="093920B1"/>
    <w:rsid w:val="0AAE6186"/>
    <w:rsid w:val="0B093D05"/>
    <w:rsid w:val="0B3A2110"/>
    <w:rsid w:val="0B7102BF"/>
    <w:rsid w:val="0B724F56"/>
    <w:rsid w:val="0CB8153E"/>
    <w:rsid w:val="0F20786F"/>
    <w:rsid w:val="0FC05E29"/>
    <w:rsid w:val="101C3CD5"/>
    <w:rsid w:val="10B97327"/>
    <w:rsid w:val="1255782F"/>
    <w:rsid w:val="155B33AF"/>
    <w:rsid w:val="15D22B42"/>
    <w:rsid w:val="16032E5A"/>
    <w:rsid w:val="174C4D95"/>
    <w:rsid w:val="18BA663E"/>
    <w:rsid w:val="18E93FD6"/>
    <w:rsid w:val="1A442663"/>
    <w:rsid w:val="1B0B13D3"/>
    <w:rsid w:val="1B1069E9"/>
    <w:rsid w:val="1C1F7F8E"/>
    <w:rsid w:val="1C204A0A"/>
    <w:rsid w:val="1C281B11"/>
    <w:rsid w:val="1CAF0B20"/>
    <w:rsid w:val="1CF73704"/>
    <w:rsid w:val="1F9F033C"/>
    <w:rsid w:val="21BE2E1C"/>
    <w:rsid w:val="228A7081"/>
    <w:rsid w:val="22F866E1"/>
    <w:rsid w:val="247C55AF"/>
    <w:rsid w:val="267F67D1"/>
    <w:rsid w:val="27CC77D3"/>
    <w:rsid w:val="2D6F2507"/>
    <w:rsid w:val="2E6D7F83"/>
    <w:rsid w:val="2F7D0FB0"/>
    <w:rsid w:val="320F1351"/>
    <w:rsid w:val="336D2891"/>
    <w:rsid w:val="34CC52D7"/>
    <w:rsid w:val="36032F7B"/>
    <w:rsid w:val="36754EE7"/>
    <w:rsid w:val="367F60E4"/>
    <w:rsid w:val="368C19C0"/>
    <w:rsid w:val="37645C9B"/>
    <w:rsid w:val="3814321D"/>
    <w:rsid w:val="38736485"/>
    <w:rsid w:val="38C66F0D"/>
    <w:rsid w:val="38E250CA"/>
    <w:rsid w:val="3B070131"/>
    <w:rsid w:val="3CBE19AA"/>
    <w:rsid w:val="3E1440E6"/>
    <w:rsid w:val="3EAD3546"/>
    <w:rsid w:val="3ECE409C"/>
    <w:rsid w:val="41392946"/>
    <w:rsid w:val="442E1B0B"/>
    <w:rsid w:val="445A645C"/>
    <w:rsid w:val="489C27BC"/>
    <w:rsid w:val="4AA5064D"/>
    <w:rsid w:val="4DCC571D"/>
    <w:rsid w:val="4E923265"/>
    <w:rsid w:val="4EC217CD"/>
    <w:rsid w:val="50C07F8E"/>
    <w:rsid w:val="510D4856"/>
    <w:rsid w:val="5302488E"/>
    <w:rsid w:val="53861423"/>
    <w:rsid w:val="53AA5B67"/>
    <w:rsid w:val="548E7BE3"/>
    <w:rsid w:val="56B65C93"/>
    <w:rsid w:val="56F20776"/>
    <w:rsid w:val="597E42AD"/>
    <w:rsid w:val="5D945C70"/>
    <w:rsid w:val="607D2220"/>
    <w:rsid w:val="64DF0C36"/>
    <w:rsid w:val="65654E6F"/>
    <w:rsid w:val="658B47A0"/>
    <w:rsid w:val="66726AD5"/>
    <w:rsid w:val="676E3E54"/>
    <w:rsid w:val="685B748F"/>
    <w:rsid w:val="6AC668AA"/>
    <w:rsid w:val="6C091D5D"/>
    <w:rsid w:val="6C8A11E4"/>
    <w:rsid w:val="6CCB7647"/>
    <w:rsid w:val="6CDA1832"/>
    <w:rsid w:val="6D5F66BC"/>
    <w:rsid w:val="6EFD088B"/>
    <w:rsid w:val="6F1201CC"/>
    <w:rsid w:val="705C33D8"/>
    <w:rsid w:val="71F215E2"/>
    <w:rsid w:val="75285940"/>
    <w:rsid w:val="779D6084"/>
    <w:rsid w:val="78540BD8"/>
    <w:rsid w:val="791816F6"/>
    <w:rsid w:val="796C21B2"/>
    <w:rsid w:val="79866907"/>
    <w:rsid w:val="7C7970C0"/>
    <w:rsid w:val="7CFE3ED1"/>
    <w:rsid w:val="7EB65E72"/>
    <w:rsid w:val="7F9D0618"/>
    <w:rsid w:val="F7F97A05"/>
    <w:rsid w:val="F83D55B4"/>
    <w:rsid w:val="FF7F6F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0"/>
    <w:rPr>
      <w:color w:val="0563C1" w:themeColor="hyperlink"/>
      <w:u w:val="single"/>
      <w14:textFill>
        <w14:solidFill>
          <w14:schemeClr w14:val="hlink"/>
        </w14:solidFill>
      </w14:textFill>
    </w:rPr>
  </w:style>
  <w:style w:type="character" w:customStyle="1" w:styleId="8">
    <w:name w:val="fontstyle01"/>
    <w:basedOn w:val="6"/>
    <w:autoRedefine/>
    <w:qFormat/>
    <w:uiPriority w:val="0"/>
    <w:rPr>
      <w:rFonts w:ascii="FZFSK--GBK1-0" w:hAnsi="FZFSK--GBK1-0" w:eastAsia="FZFSK--GBK1-0" w:cs="FZFSK--GBK1-0"/>
      <w:color w:val="000000"/>
      <w:sz w:val="32"/>
      <w:szCs w:val="32"/>
    </w:rPr>
  </w:style>
  <w:style w:type="character" w:customStyle="1" w:styleId="9">
    <w:name w:val="fontstyle21"/>
    <w:basedOn w:val="6"/>
    <w:autoRedefine/>
    <w:qFormat/>
    <w:uiPriority w:val="0"/>
    <w:rPr>
      <w:rFonts w:ascii="TimesNewRomanPSMT" w:hAnsi="TimesNewRomanPSMT" w:eastAsia="TimesNewRomanPSMT" w:cs="TimesNewRomanPSMT"/>
      <w:color w:val="000000"/>
      <w:sz w:val="32"/>
      <w:szCs w:val="32"/>
    </w:rPr>
  </w:style>
  <w:style w:type="character" w:customStyle="1" w:styleId="10">
    <w:name w:val="fontstyle11"/>
    <w:basedOn w:val="6"/>
    <w:autoRedefine/>
    <w:qFormat/>
    <w:uiPriority w:val="0"/>
    <w:rPr>
      <w:rFonts w:ascii="TimesNewRomanPSMT" w:hAnsi="TimesNewRomanPSMT" w:eastAsia="TimesNewRomanPSMT" w:cs="TimesNewRomanPSMT"/>
      <w:color w:val="000000"/>
      <w:sz w:val="32"/>
      <w:szCs w:val="32"/>
    </w:r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5</Pages>
  <Words>304</Words>
  <Characters>1737</Characters>
  <Lines>14</Lines>
  <Paragraphs>4</Paragraphs>
  <TotalTime>3</TotalTime>
  <ScaleCrop>false</ScaleCrop>
  <LinksUpToDate>false</LinksUpToDate>
  <CharactersWithSpaces>2037</CharactersWithSpaces>
  <Application>WPS Office WWO_wpscloud_20241127135947-7b6df83df5</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2025-11-10T17:31:00Z</dcterms:created>
  <dc:creator>俞佳炜</dc:creator>
  <cp:lastModifiedBy>HP</cp:lastModifiedBy>
  <cp:lastPrinted>2024-04-07T23:17:00Z</cp:lastPrinted>
  <dcterms:modified xsi:type="dcterms:W3CDTF">2025-11-12T11:46:46Z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6AAEFBCE6594199B260314694B9E0612_43</vt:lpwstr>
  </property>
  <property fmtid="{D5CDD505-2E9C-101B-9397-08002B2CF9AE}" pid="4" name="KSOTemplateDocerSaveRecord">
    <vt:lpwstr>eyJoZGlkIjoiMmFkN2E3OTA0NzQyMzVkNmEyNzk0MGEzNzU1YTEwZDIiLCJ1c2VySWQiOiIyNTU2MjE0NDAifQ==</vt:lpwstr>
  </property>
</Properties>
</file>